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5E0A52" w14:textId="50CD74E3" w:rsidR="00477680" w:rsidRDefault="00477680" w:rsidP="00477680">
      <w:pPr>
        <w:spacing w:after="0" w:line="240" w:lineRule="auto"/>
        <w:jc w:val="center"/>
        <w:rPr>
          <w:noProof/>
          <w:lang w:eastAsia="ru-RU"/>
        </w:rPr>
      </w:pPr>
    </w:p>
    <w:p w14:paraId="750A12D3" w14:textId="1E481BF5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A7D3623" wp14:editId="01471047">
            <wp:extent cx="590550" cy="590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ED54A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094821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КОНТРОЛЬНО-СЧЕТНАЯ ПАЛАТА ЗЛАТОУСТОВСКОГО ГОРОДСКОГО ОКРУГА</w:t>
      </w:r>
    </w:p>
    <w:p w14:paraId="2321086F" w14:textId="23355A14" w:rsidR="00477680" w:rsidRDefault="00477680" w:rsidP="004776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19C28700" wp14:editId="2C285AEF">
                <wp:simplePos x="0" y="0"/>
                <wp:positionH relativeFrom="column">
                  <wp:posOffset>-125730</wp:posOffset>
                </wp:positionH>
                <wp:positionV relativeFrom="paragraph">
                  <wp:posOffset>93344</wp:posOffset>
                </wp:positionV>
                <wp:extent cx="62865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" strokeweight="2pt"/>
            </w:pict>
          </mc:Fallback>
        </mc:AlternateContent>
      </w:r>
    </w:p>
    <w:p w14:paraId="75D8D583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54D5A1F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РЕЗУЛЬТАТАХ </w:t>
      </w:r>
    </w:p>
    <w:p w14:paraId="43874242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ЭКСПЕРТНО-АНАЛИТИЧЕСКОГО МЕРОПРИЯТИЯ</w:t>
      </w:r>
    </w:p>
    <w:p w14:paraId="7B6BE90F" w14:textId="77777777" w:rsidR="00477680" w:rsidRPr="00477680" w:rsidRDefault="00477680" w:rsidP="004776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bookmarkStart w:id="0" w:name="_GoBack"/>
      <w:bookmarkEnd w:id="0"/>
    </w:p>
    <w:p w14:paraId="04C24776" w14:textId="4F654744" w:rsidR="00D82180" w:rsidRDefault="006A1190" w:rsidP="0047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E1375">
        <w:rPr>
          <w:rFonts w:ascii="Times New Roman" w:hAnsi="Times New Roman" w:cs="Times New Roman"/>
          <w:b/>
          <w:bCs/>
          <w:sz w:val="28"/>
          <w:szCs w:val="28"/>
        </w:rPr>
        <w:t>Проведение финансово-экономической экспертизы муниципальных программ</w:t>
      </w:r>
      <w:r w:rsidR="00D82180">
        <w:rPr>
          <w:rFonts w:ascii="Times New Roman" w:hAnsi="Times New Roman"/>
          <w:b/>
          <w:sz w:val="28"/>
          <w:szCs w:val="28"/>
        </w:rPr>
        <w:t>»</w:t>
      </w:r>
    </w:p>
    <w:p w14:paraId="4999BF09" w14:textId="77777777" w:rsidR="00D82180" w:rsidRDefault="00D82180" w:rsidP="00D8218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F6E13FF" w14:textId="60CA856F" w:rsidR="00656602" w:rsidRDefault="00656602" w:rsidP="00656602">
      <w:pPr>
        <w:pStyle w:val="1"/>
        <w:suppressAutoHyphens/>
        <w:spacing w:before="0" w:after="0"/>
        <w:ind w:firstLine="567"/>
        <w:jc w:val="both"/>
        <w:rPr>
          <w:bCs w:val="0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Экспертно-аналитическое мероприятие проведено в соответствии с требованиями статьи 157 Бюджетного кодекса РФ, стать</w:t>
      </w:r>
      <w:r w:rsidR="00A778F9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9 Федерального закона от 07.02.2011 №6-ФЗ «Об общих принципах организации и деятельности контрольно-счетных органов субъектов РФ и муниципальных образований», пунктом 38 Положения о Контрольно-счетной палате Златоустовского городского округа,</w:t>
      </w:r>
      <w:r w:rsidR="00C5593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пунктом 12 Положения о бюджетном процессе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5593B" w:rsidRPr="00C5593B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муниципального образования - Златоустовский городской округ</w:t>
      </w:r>
      <w:r w:rsidR="00C5593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пунктом </w:t>
      </w:r>
      <w:r w:rsidR="00C5593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9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Плана работы Контрольно-счетной палаты</w:t>
      </w:r>
      <w:proofErr w:type="gram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 2021 год.</w:t>
      </w:r>
      <w:r>
        <w:rPr>
          <w:sz w:val="28"/>
          <w:szCs w:val="28"/>
        </w:rPr>
        <w:t xml:space="preserve"> </w:t>
      </w:r>
    </w:p>
    <w:p w14:paraId="55D834E9" w14:textId="1786EC13" w:rsidR="006A1190" w:rsidRDefault="006A1190" w:rsidP="005C3E4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экспертно-аналитического мероприятия отражены в заключени</w:t>
      </w:r>
      <w:r w:rsidR="005C3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ях </w:t>
      </w: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C3E49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5C3E4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C3E49">
        <w:rPr>
          <w:rFonts w:ascii="Times New Roman" w:eastAsia="Times New Roman" w:hAnsi="Times New Roman" w:cs="Times New Roman"/>
          <w:sz w:val="28"/>
          <w:szCs w:val="28"/>
          <w:lang w:eastAsia="ru-RU"/>
        </w:rPr>
        <w:t>8, 19, 20</w:t>
      </w: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CFF977" w14:textId="77777777" w:rsidR="00DC16B3" w:rsidRPr="00DC16B3" w:rsidRDefault="00DC16B3" w:rsidP="00DC16B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палатой Златоустовского городского округа проведена финансово-экономическая экспертиза трёх муниципальных программ: </w:t>
      </w:r>
    </w:p>
    <w:p w14:paraId="44A1F1B8" w14:textId="77777777" w:rsidR="00DC16B3" w:rsidRPr="00DC16B3" w:rsidRDefault="00DC16B3" w:rsidP="00DC16B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6B3">
        <w:rPr>
          <w:rFonts w:ascii="Times New Roman" w:eastAsia="Times New Roman" w:hAnsi="Times New Roman" w:cs="Times New Roman"/>
          <w:sz w:val="28"/>
          <w:szCs w:val="28"/>
          <w:lang w:eastAsia="ru-RU"/>
        </w:rPr>
        <w:t>- «Охрана окружающей среды в Златоустовском городском округе», утвержденная постановлением Администрации ЗГО от 17.12.2020                  №543-П/</w:t>
      </w:r>
      <w:proofErr w:type="gramStart"/>
      <w:r w:rsidRPr="00DC16B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</w:t>
      </w:r>
      <w:proofErr w:type="gramEnd"/>
      <w:r w:rsidRPr="00DC16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3C2EF1F" w14:textId="77777777" w:rsidR="00DC16B3" w:rsidRPr="00DC16B3" w:rsidRDefault="00DC16B3" w:rsidP="00DC16B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6B3">
        <w:rPr>
          <w:rFonts w:ascii="Times New Roman" w:eastAsia="Times New Roman" w:hAnsi="Times New Roman" w:cs="Times New Roman"/>
          <w:sz w:val="28"/>
          <w:szCs w:val="28"/>
          <w:lang w:eastAsia="ru-RU"/>
        </w:rPr>
        <w:t>- «Обеспечение качественным жильем населения Златоустовского городского округа», утвержденная постановлением Администрации ЗГО от 06.12.2013 №505-П;</w:t>
      </w:r>
    </w:p>
    <w:p w14:paraId="2E1B605B" w14:textId="385C327B" w:rsidR="00DC16B3" w:rsidRPr="006A1190" w:rsidRDefault="00DC16B3" w:rsidP="00DC16B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6B3">
        <w:rPr>
          <w:rFonts w:ascii="Times New Roman" w:eastAsia="Times New Roman" w:hAnsi="Times New Roman" w:cs="Times New Roman"/>
          <w:sz w:val="28"/>
          <w:szCs w:val="28"/>
          <w:lang w:eastAsia="ru-RU"/>
        </w:rPr>
        <w:t>- «Защита населения Златоустовского городского округа от чрезвычайных ситуаций, обеспечение пожарной безопасности и безопасности людей», утвержденная постановлением Администрации ЗГО от 14.11.2017 №500-П.</w:t>
      </w:r>
    </w:p>
    <w:p w14:paraId="08A6D14C" w14:textId="77777777" w:rsidR="00105DD4" w:rsidRDefault="006A1190" w:rsidP="006566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</w:t>
      </w:r>
      <w:r w:rsidR="00105DD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экспертно-аналитического мероприятия: </w:t>
      </w:r>
    </w:p>
    <w:p w14:paraId="2459E8F7" w14:textId="77777777" w:rsidR="00105DD4" w:rsidRPr="00105DD4" w:rsidRDefault="00105DD4" w:rsidP="00105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DD4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Определение соответствия положений, изложенных в муниципальной программе, действующим нормативным правовым актам Златоустовского городского округа;</w:t>
      </w:r>
    </w:p>
    <w:p w14:paraId="284B207A" w14:textId="77777777" w:rsidR="00105DD4" w:rsidRPr="00105DD4" w:rsidRDefault="00105DD4" w:rsidP="00105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DD4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Оценка соответствия поставленных в муниципальной программе целей и задач показателям прогноза социально-экономического развития округа;</w:t>
      </w:r>
    </w:p>
    <w:p w14:paraId="440FB9AA" w14:textId="77777777" w:rsidR="00105DD4" w:rsidRDefault="00105DD4" w:rsidP="00105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DD4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Анализ и оценка правомерности установления целей и задач муниципальной программы, обоснованности размера финансового обеспечения программных мероприятий.</w:t>
      </w:r>
    </w:p>
    <w:p w14:paraId="203C36D5" w14:textId="77777777" w:rsidR="00750123" w:rsidRPr="00750123" w:rsidRDefault="00750123" w:rsidP="0075012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01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Требования к муниципальным программам установлены статьей 179 Бюджетного кодекса РФ. Порядок разработки, реализации и оценки эффективности муниципальных программ Златоустовского городского округа утвержден постановлением Администрации Златоустовского городского округа </w:t>
      </w:r>
      <w:r w:rsidRPr="007501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от 23.06.2011 №252-п (далее – Порядок №252-п), где определены требования к муниципальным программам.</w:t>
      </w:r>
    </w:p>
    <w:p w14:paraId="411059DA" w14:textId="77777777" w:rsidR="00750123" w:rsidRPr="00750123" w:rsidRDefault="00750123" w:rsidP="0075012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01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 статье 34 Бюджетного кодекса при составлении и исполнении бюджетов участникам бюджетного процесса в рамках установленных им бюджетных полномочий следует исходить из необходимости достижения заданных результатов с использованием наименьшего объема средств (экономности) и (или) достижения наилучшего результата с использованием определенного бюджетом объема средств (результативности).</w:t>
      </w:r>
    </w:p>
    <w:p w14:paraId="2B53DD2F" w14:textId="77777777" w:rsidR="00750123" w:rsidRPr="00750123" w:rsidRDefault="00750123" w:rsidP="0075012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01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Оценка эффективности и результативности использования бюджетных средств зависит, в том числе от качества планирования и исполнения муниципальных программ.</w:t>
      </w:r>
    </w:p>
    <w:p w14:paraId="039CFBDC" w14:textId="47E96472" w:rsidR="00DC16B3" w:rsidRPr="00DC16B3" w:rsidRDefault="00DC16B3" w:rsidP="00DC16B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1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Ответственным исполнителем всех трёх муниципальных программ является Администрация Златоустовского городского округа (далее – Ответственный исполнитель, Администрация ЗГО).</w:t>
      </w:r>
    </w:p>
    <w:p w14:paraId="3876DC6C" w14:textId="77777777" w:rsidR="00DC16B3" w:rsidRPr="00DC16B3" w:rsidRDefault="00DC16B3" w:rsidP="00DC16B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1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результате финансово-экономической экспертизы муниципальных программ КСП ЗГО установлен ряд нарушений и недостатков, требующих внимания со стороны Ответственного исполнителя муниципальных программ:</w:t>
      </w:r>
    </w:p>
    <w:p w14:paraId="42F2E93C" w14:textId="77777777" w:rsidR="00DC16B3" w:rsidRPr="00DC16B3" w:rsidRDefault="00DC16B3" w:rsidP="00DC16B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1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Нарушения требований Порядка №252-п:</w:t>
      </w:r>
    </w:p>
    <w:p w14:paraId="7BEA8001" w14:textId="77777777" w:rsidR="00DC16B3" w:rsidRPr="00DC16B3" w:rsidRDefault="00DC16B3" w:rsidP="00DC16B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1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одна из задач Муниципальной программы дублирует поставленную цель вместо того, чтобы раскрывать ее (Муниципальная программа «Охрана окружающей среды в Златоустовском городском округе»);</w:t>
      </w:r>
    </w:p>
    <w:p w14:paraId="6E3DA511" w14:textId="77777777" w:rsidR="00DC16B3" w:rsidRPr="00DC16B3" w:rsidRDefault="00DC16B3" w:rsidP="00DC16B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DC1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отсутствует описание связи количественных значений ожидаемых конечных результатов муниципальной программы с основными показателями прогноза социально-экономического развития Златоустовского городского округа на среднесрочный период в соответствующей сфере, а также описание вклада муниципальной программы в достижение показателей социально-экономического развития Златоустовского городского округа в соответствующей сфере (Муниципальная программа «Охрана окружающей среды в Златоустовском городском округе», Муниципальная программа «Обеспечение качественным жильем населения Златоустовского городского округа»);</w:t>
      </w:r>
      <w:proofErr w:type="gramEnd"/>
    </w:p>
    <w:p w14:paraId="4DF25D02" w14:textId="77777777" w:rsidR="00DC16B3" w:rsidRPr="00DC16B3" w:rsidRDefault="00DC16B3" w:rsidP="00DC16B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DC1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информация с перечнем основных мероприятий муниципальной программы с указанием сроков их реализации, ответственного исполнителя и соисполнителей, а также ожидаемых результатов (целевых индикаторов) не отражена в одном разделе, а рассредоточена по разным разделам Муниципальной программы (Муниципальная программа «Охрана окружающей</w:t>
      </w:r>
      <w:proofErr w:type="gramEnd"/>
      <w:r w:rsidRPr="00DC1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среды в Златоустовском городском округе»);</w:t>
      </w:r>
    </w:p>
    <w:p w14:paraId="65E6FBDA" w14:textId="7DF69ED2" w:rsidR="00DC16B3" w:rsidRPr="00DC16B3" w:rsidRDefault="00DC16B3" w:rsidP="00DC16B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1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раздел «Основные меры правового регулирования в области охраны окружающей среды направленные на достижение цели и конечных результатов Муниципальной программы» помимо перечня нормативных правовых актов, содержит излишнюю информацию о ходе выполнения Муниципальной программы (Муниципальная программа «Охрана окружающей среды в Златоустовском городском округе»</w:t>
      </w:r>
      <w:r w:rsidR="00702B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DC1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6958CA23" w14:textId="77777777" w:rsidR="00DC16B3" w:rsidRPr="00DC16B3" w:rsidRDefault="00DC16B3" w:rsidP="00DC16B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1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в текстовой части Муниципальной программы не отражены виды контроля выполнения планируемых программных мероприятий (Муниципальная программа «Охрана окружающей среды в Златоустовском городском округе», Муниципальная программа «Защита населения </w:t>
      </w:r>
      <w:r w:rsidRPr="00DC1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Златоустовского городского округа от чрезвычайных ситуаций, обеспечение пожарной безопасности и безопасности людей»);</w:t>
      </w:r>
    </w:p>
    <w:p w14:paraId="0E4F88CB" w14:textId="77777777" w:rsidR="00DC16B3" w:rsidRPr="00DC16B3" w:rsidRDefault="00DC16B3" w:rsidP="00DC16B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1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нарушен срок внесения изменений в муниципальную программу в связи с изменением объема утвержденных бюджетных ассигнований (Муниципальная программа «Охрана окружающей среды в Златоустовском городском округе»);</w:t>
      </w:r>
    </w:p>
    <w:p w14:paraId="1C3F92B0" w14:textId="77777777" w:rsidR="00DC16B3" w:rsidRPr="00DC16B3" w:rsidRDefault="00DC16B3" w:rsidP="00DC16B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1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отсутствуют критерии оценки эффективности использования бюджетных средств с обоснованием результативности (Муниципальная программа «Охрана окружающей среды в Златоустовском городском округе»);</w:t>
      </w:r>
    </w:p>
    <w:p w14:paraId="4DEB3397" w14:textId="77777777" w:rsidR="00DC16B3" w:rsidRPr="00DC16B3" w:rsidRDefault="00DC16B3" w:rsidP="00DC16B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1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установленные плановые значения индикативных показателей не взаимоувязаны с ожидаемыми результатами (Муниципальная программа «Защита населения Златоустовского городского округа от чрезвычайных ситуаций, обеспечение пожарной безопасности и безопасности людей»);</w:t>
      </w:r>
    </w:p>
    <w:p w14:paraId="532716E6" w14:textId="77777777" w:rsidR="00DC16B3" w:rsidRPr="00DC16B3" w:rsidRDefault="00DC16B3" w:rsidP="00DC16B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1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цели Муниципальной программы не соответствуют целям социально-экономического развития Златоустовского городского округа (Муниципальная программа «Обеспечение качественным жильем населения Златоустовского городского округа»);</w:t>
      </w:r>
    </w:p>
    <w:p w14:paraId="1DA656BD" w14:textId="77777777" w:rsidR="00DC16B3" w:rsidRPr="00DC16B3" w:rsidRDefault="00DC16B3" w:rsidP="00DC16B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DC1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указанная в текстовой части цель «создание благоприятных и комфортных условий проживания населения Златоустовского городского округа, и жилищного фонда с высоким (более 70 процентов) уровнем износа» не соответствует цели Стратегии развития округа и не способствует снижению объемов аварийного жилищного фонда Златоустовского городского округа, признанного непригодным для проживания, и жилищного фонда с высоким (более 70 процентов) уровнем износа (Муниципальная программа «Обеспечение качественным</w:t>
      </w:r>
      <w:proofErr w:type="gramEnd"/>
      <w:r w:rsidRPr="00DC1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жильем населения Златоустовского городского округа»).</w:t>
      </w:r>
    </w:p>
    <w:p w14:paraId="115A5AB1" w14:textId="77777777" w:rsidR="00DC16B3" w:rsidRPr="00DC16B3" w:rsidRDefault="00DC16B3" w:rsidP="00DC16B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1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Также установлены иные недостатки технического характера.</w:t>
      </w:r>
    </w:p>
    <w:p w14:paraId="5255FD75" w14:textId="77777777" w:rsidR="00DC16B3" w:rsidRPr="00DC16B3" w:rsidRDefault="00DC16B3" w:rsidP="00DC16B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1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результатам финансово-экономической экспертизы муниципальных программ в адрес заместителя Главы Златоустовского городского округа по округа по инвестициям и стратегическому развитию – начальника экономического управления Администрации Златоустовского городского округа направлены заключения КСП ЗГО и информационное письмо с рекомендациями по устранению выявленных нарушений и недостатков.</w:t>
      </w:r>
    </w:p>
    <w:p w14:paraId="531CEBED" w14:textId="77777777" w:rsidR="00656602" w:rsidRDefault="00656602" w:rsidP="006A119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205763" w14:textId="77777777" w:rsidR="006A1190" w:rsidRPr="006A1190" w:rsidRDefault="006A1190" w:rsidP="006A119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О. С. </w:t>
      </w:r>
      <w:proofErr w:type="spellStart"/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Кальчук</w:t>
      </w:r>
      <w:proofErr w:type="spellEnd"/>
    </w:p>
    <w:p w14:paraId="77C557EA" w14:textId="77777777" w:rsidR="006A1190" w:rsidRPr="006A1190" w:rsidRDefault="006A1190" w:rsidP="006A11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CA9BE0" w14:textId="21D6A960" w:rsidR="006A1190" w:rsidRPr="006A1190" w:rsidRDefault="00B0557B" w:rsidP="006A119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15.11.2021г.</w:t>
      </w:r>
    </w:p>
    <w:p w14:paraId="1A964261" w14:textId="77777777" w:rsidR="00AE288F" w:rsidRDefault="00AE288F"/>
    <w:sectPr w:rsidR="00AE288F" w:rsidSect="007775F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7B9775" w14:textId="77777777" w:rsidR="00E65047" w:rsidRDefault="00E65047" w:rsidP="00656602">
      <w:pPr>
        <w:spacing w:after="0" w:line="240" w:lineRule="auto"/>
      </w:pPr>
      <w:r>
        <w:separator/>
      </w:r>
    </w:p>
  </w:endnote>
  <w:endnote w:type="continuationSeparator" w:id="0">
    <w:p w14:paraId="6BC8F5F3" w14:textId="77777777" w:rsidR="00E65047" w:rsidRDefault="00E65047" w:rsidP="00656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7CA6AC" w14:textId="77777777" w:rsidR="00E65047" w:rsidRDefault="00E65047" w:rsidP="00656602">
      <w:pPr>
        <w:spacing w:after="0" w:line="240" w:lineRule="auto"/>
      </w:pPr>
      <w:r>
        <w:separator/>
      </w:r>
    </w:p>
  </w:footnote>
  <w:footnote w:type="continuationSeparator" w:id="0">
    <w:p w14:paraId="26C77774" w14:textId="77777777" w:rsidR="00E65047" w:rsidRDefault="00E65047" w:rsidP="006566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AB1"/>
    <w:rsid w:val="000E0796"/>
    <w:rsid w:val="00105DD4"/>
    <w:rsid w:val="00244858"/>
    <w:rsid w:val="002E1375"/>
    <w:rsid w:val="003026F5"/>
    <w:rsid w:val="00461CF8"/>
    <w:rsid w:val="00477680"/>
    <w:rsid w:val="005623FF"/>
    <w:rsid w:val="00567E5C"/>
    <w:rsid w:val="005C3E49"/>
    <w:rsid w:val="00656602"/>
    <w:rsid w:val="006A1190"/>
    <w:rsid w:val="006A14E9"/>
    <w:rsid w:val="006C2EA5"/>
    <w:rsid w:val="00702BE7"/>
    <w:rsid w:val="00750123"/>
    <w:rsid w:val="007775FB"/>
    <w:rsid w:val="007D0AB1"/>
    <w:rsid w:val="007E1CA6"/>
    <w:rsid w:val="00907303"/>
    <w:rsid w:val="00A26D73"/>
    <w:rsid w:val="00A778F9"/>
    <w:rsid w:val="00AE288F"/>
    <w:rsid w:val="00B0557B"/>
    <w:rsid w:val="00C122C6"/>
    <w:rsid w:val="00C5593B"/>
    <w:rsid w:val="00C74D59"/>
    <w:rsid w:val="00D82180"/>
    <w:rsid w:val="00DC16B3"/>
    <w:rsid w:val="00E6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8C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5660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5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0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65660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65660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56602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656602"/>
    <w:rPr>
      <w:vertAlign w:val="superscript"/>
    </w:rPr>
  </w:style>
  <w:style w:type="paragraph" w:customStyle="1" w:styleId="a9">
    <w:name w:val="Прижатый влево"/>
    <w:basedOn w:val="a"/>
    <w:next w:val="a"/>
    <w:uiPriority w:val="99"/>
    <w:rsid w:val="006566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5660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5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0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65660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65660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56602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656602"/>
    <w:rPr>
      <w:vertAlign w:val="superscript"/>
    </w:rPr>
  </w:style>
  <w:style w:type="paragraph" w:customStyle="1" w:styleId="a9">
    <w:name w:val="Прижатый влево"/>
    <w:basedOn w:val="a"/>
    <w:next w:val="a"/>
    <w:uiPriority w:val="99"/>
    <w:rsid w:val="006566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16</cp:revision>
  <dcterms:created xsi:type="dcterms:W3CDTF">2021-07-27T11:40:00Z</dcterms:created>
  <dcterms:modified xsi:type="dcterms:W3CDTF">2021-11-16T04:48:00Z</dcterms:modified>
</cp:coreProperties>
</file>